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967C0" w14:textId="77777777" w:rsidR="00CF729B" w:rsidRPr="00C43BA7" w:rsidRDefault="000E0A75" w:rsidP="00C43BA7">
      <w:pPr>
        <w:pStyle w:val="a3"/>
        <w:spacing w:before="0" w:beforeAutospacing="0" w:after="0" w:afterAutospacing="0"/>
        <w:jc w:val="center"/>
        <w:rPr>
          <w:rStyle w:val="a4"/>
          <w:rFonts w:ascii="宋体" w:eastAsia="宋体" w:hAnsi="宋体"/>
          <w:b w:val="0"/>
          <w:color w:val="000000" w:themeColor="text1"/>
          <w:sz w:val="48"/>
          <w:szCs w:val="48"/>
        </w:rPr>
      </w:pPr>
      <w:r w:rsidRPr="00C43BA7">
        <w:rPr>
          <w:rStyle w:val="a4"/>
          <w:rFonts w:ascii="宋体" w:eastAsia="宋体" w:hAnsi="宋体"/>
          <w:b w:val="0"/>
          <w:color w:val="000000" w:themeColor="text1"/>
          <w:sz w:val="48"/>
          <w:szCs w:val="48"/>
        </w:rPr>
        <w:t>最高人民法院关于印发《企业破产案件破产管理人工作平台使用办法</w:t>
      </w:r>
    </w:p>
    <w:p w14:paraId="7CE05FCF" w14:textId="770DF814" w:rsidR="000E0A75" w:rsidRPr="00C43BA7" w:rsidRDefault="000E0A75" w:rsidP="00C43BA7">
      <w:pPr>
        <w:pStyle w:val="a3"/>
        <w:spacing w:before="0" w:beforeAutospacing="0" w:after="0" w:afterAutospacing="0"/>
        <w:jc w:val="center"/>
        <w:rPr>
          <w:rFonts w:ascii="宋体" w:eastAsia="宋体" w:hAnsi="宋体"/>
          <w:b/>
          <w:bCs/>
          <w:color w:val="000000" w:themeColor="text1"/>
          <w:sz w:val="48"/>
          <w:szCs w:val="48"/>
        </w:rPr>
      </w:pPr>
      <w:r w:rsidRPr="00C43BA7">
        <w:rPr>
          <w:rStyle w:val="a4"/>
          <w:rFonts w:ascii="宋体" w:eastAsia="宋体" w:hAnsi="宋体"/>
          <w:b w:val="0"/>
          <w:color w:val="000000" w:themeColor="text1"/>
          <w:sz w:val="48"/>
          <w:szCs w:val="48"/>
        </w:rPr>
        <w:t>（试行）》的通知</w:t>
      </w:r>
      <w:r w:rsidRPr="00C43BA7">
        <w:rPr>
          <w:rStyle w:val="a4"/>
          <w:rFonts w:ascii="宋体" w:eastAsia="宋体" w:hAnsi="宋体" w:hint="eastAsia"/>
          <w:bCs w:val="0"/>
          <w:color w:val="000000" w:themeColor="text1"/>
          <w:sz w:val="48"/>
          <w:szCs w:val="48"/>
        </w:rPr>
        <w:br/>
      </w:r>
    </w:p>
    <w:p w14:paraId="46C87466" w14:textId="77777777" w:rsidR="000E0A75" w:rsidRPr="00C43BA7" w:rsidRDefault="000E0A75" w:rsidP="00C43BA7">
      <w:pPr>
        <w:pStyle w:val="a3"/>
        <w:spacing w:before="0" w:beforeAutospacing="0" w:after="0" w:afterAutospacing="0"/>
        <w:jc w:val="both"/>
        <w:rPr>
          <w:rFonts w:ascii="宋体" w:eastAsia="宋体" w:hAnsi="宋体"/>
          <w:color w:val="3E3E3E"/>
        </w:rPr>
      </w:pPr>
    </w:p>
    <w:p w14:paraId="13263729" w14:textId="77777777" w:rsidR="000E0A75" w:rsidRPr="00C43BA7" w:rsidRDefault="000E0A75" w:rsidP="00C43BA7">
      <w:pPr>
        <w:pStyle w:val="a3"/>
        <w:spacing w:before="0" w:beforeAutospacing="0" w:after="0" w:afterAutospacing="0" w:line="560" w:lineRule="exact"/>
        <w:jc w:val="both"/>
        <w:rPr>
          <w:rFonts w:ascii="宋体" w:eastAsia="宋体" w:hAnsi="宋体"/>
          <w:color w:val="3E3E3E"/>
        </w:rPr>
      </w:pPr>
      <w:r w:rsidRPr="00C43BA7">
        <w:rPr>
          <w:rFonts w:ascii="宋体" w:eastAsia="宋体" w:hAnsi="宋体"/>
          <w:color w:val="3E3E3E"/>
        </w:rPr>
        <w:t>各省、自治区、直辖市高级人民法院，解放军军事法院，新疆维吾尔自治区高级人民法院生产建设兵团分院：</w:t>
      </w:r>
    </w:p>
    <w:p w14:paraId="3C1EEC06" w14:textId="77777777" w:rsidR="000E0A75" w:rsidRPr="00C43BA7" w:rsidRDefault="000E0A75" w:rsidP="00C43BA7">
      <w:pPr>
        <w:pStyle w:val="a3"/>
        <w:spacing w:before="0" w:beforeAutospacing="0" w:after="0" w:afterAutospacing="0" w:line="560" w:lineRule="exact"/>
        <w:jc w:val="both"/>
        <w:rPr>
          <w:rFonts w:ascii="宋体" w:eastAsia="宋体" w:hAnsi="宋体"/>
          <w:color w:val="3E3E3E"/>
        </w:rPr>
      </w:pPr>
      <w:r w:rsidRPr="00C43BA7">
        <w:rPr>
          <w:rFonts w:ascii="宋体" w:eastAsia="宋体" w:hAnsi="宋体"/>
          <w:color w:val="3E3E3E"/>
        </w:rPr>
        <w:t xml:space="preserve">　　现将《企业破产案件破产管理人工作平台使用办法（试行）》予以印发，请各地结合实际，认真贯彻执行。</w:t>
      </w:r>
    </w:p>
    <w:p w14:paraId="09516AA4" w14:textId="77777777" w:rsidR="000E0A75" w:rsidRPr="00C43BA7" w:rsidRDefault="000E0A75" w:rsidP="00C43BA7">
      <w:pPr>
        <w:pStyle w:val="a3"/>
        <w:spacing w:before="0" w:beforeAutospacing="0" w:after="0" w:afterAutospacing="0" w:line="560" w:lineRule="exact"/>
        <w:jc w:val="both"/>
        <w:rPr>
          <w:rFonts w:ascii="宋体" w:eastAsia="宋体" w:hAnsi="宋体"/>
          <w:color w:val="3E3E3E"/>
        </w:rPr>
      </w:pPr>
    </w:p>
    <w:p w14:paraId="1374BB7F"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第一条</w:t>
      </w:r>
      <w:r w:rsidRPr="00C43BA7">
        <w:rPr>
          <w:rStyle w:val="apple-converted-space"/>
          <w:rFonts w:ascii="宋体" w:eastAsia="宋体" w:hAnsi="宋体"/>
        </w:rPr>
        <w:t> </w:t>
      </w:r>
      <w:r w:rsidRPr="00C43BA7">
        <w:rPr>
          <w:rFonts w:ascii="宋体" w:eastAsia="宋体" w:hAnsi="宋体" w:hint="eastAsia"/>
        </w:rPr>
        <w:t>企业破产案件破产管理人工作平台（以下简称破产管理人工作平台）是全国企业破产重整案件信息网（以下简称破产重整案件信息网）的组成部分。破产管理人在接受人民法院指定后，通过破产管理人工作平台接受人民法院监督和指导，履行企业破产法规定的工作职责。</w:t>
      </w:r>
    </w:p>
    <w:p w14:paraId="0049A72C"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第二条</w:t>
      </w:r>
      <w:r w:rsidRPr="00C43BA7">
        <w:rPr>
          <w:rStyle w:val="apple-converted-space"/>
          <w:rFonts w:ascii="宋体" w:eastAsia="宋体" w:hAnsi="宋体"/>
        </w:rPr>
        <w:t> </w:t>
      </w:r>
      <w:r w:rsidRPr="00C43BA7">
        <w:rPr>
          <w:rFonts w:ascii="宋体" w:eastAsia="宋体" w:hAnsi="宋体" w:hint="eastAsia"/>
        </w:rPr>
        <w:t>破产管理人通过在破产重整案件信息网实名注册所获取的用户名和密码登录破产管理人工作平台。</w:t>
      </w:r>
    </w:p>
    <w:p w14:paraId="249EE0A8"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第三条</w:t>
      </w:r>
      <w:r w:rsidRPr="00C43BA7">
        <w:rPr>
          <w:rStyle w:val="apple-converted-space"/>
          <w:rFonts w:ascii="宋体" w:eastAsia="宋体" w:hAnsi="宋体"/>
        </w:rPr>
        <w:t> </w:t>
      </w:r>
      <w:r w:rsidRPr="00C43BA7">
        <w:rPr>
          <w:rFonts w:ascii="宋体" w:eastAsia="宋体" w:hAnsi="宋体" w:hint="eastAsia"/>
        </w:rPr>
        <w:t>破产管理人通过破产管理人工作平台实现破产管理人工作与法官工作的数据对接。</w:t>
      </w:r>
    </w:p>
    <w:p w14:paraId="7E1D642C" w14:textId="77777777" w:rsidR="000E0A75" w:rsidRPr="00C43BA7" w:rsidRDefault="000E0A75" w:rsidP="00C43BA7">
      <w:pPr>
        <w:pStyle w:val="a3"/>
        <w:spacing w:before="0" w:beforeAutospacing="0" w:after="0" w:afterAutospacing="0" w:line="560" w:lineRule="exact"/>
        <w:ind w:firstLine="480"/>
        <w:jc w:val="both"/>
        <w:rPr>
          <w:rFonts w:ascii="宋体" w:eastAsia="宋体" w:hAnsi="宋体"/>
        </w:rPr>
      </w:pPr>
      <w:r w:rsidRPr="00C43BA7">
        <w:rPr>
          <w:rFonts w:ascii="宋体" w:eastAsia="宋体" w:hAnsi="宋体" w:hint="eastAsia"/>
        </w:rPr>
        <w:t>实现对接后，破产管理人应当通过破产管理人工作平台对外公开破产管理人团队的组成情况、办公电话、电子邮箱等信息。</w:t>
      </w:r>
    </w:p>
    <w:p w14:paraId="4898DDBA"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第四条</w:t>
      </w:r>
      <w:r w:rsidRPr="00C43BA7">
        <w:rPr>
          <w:rStyle w:val="apple-converted-space"/>
          <w:rFonts w:ascii="宋体" w:eastAsia="宋体" w:hAnsi="宋体"/>
        </w:rPr>
        <w:t> </w:t>
      </w:r>
      <w:r w:rsidRPr="00C43BA7">
        <w:rPr>
          <w:rFonts w:ascii="宋体" w:eastAsia="宋体" w:hAnsi="宋体" w:hint="eastAsia"/>
        </w:rPr>
        <w:t>律师事务所、会计师事务所、清算事务所或者人民法院指定的其他机构在获取登录破产管理人工作平台的权限后，应当指定专人负责破产管理人工作平台的日常维护，并将工作人员信息报该机构所在破产管理人名册的编制法院备案。</w:t>
      </w:r>
    </w:p>
    <w:p w14:paraId="2B7EF838"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lastRenderedPageBreak/>
        <w:t>第五条</w:t>
      </w:r>
      <w:r w:rsidRPr="00C43BA7">
        <w:rPr>
          <w:rStyle w:val="apple-converted-space"/>
          <w:rFonts w:ascii="宋体" w:eastAsia="宋体" w:hAnsi="宋体"/>
        </w:rPr>
        <w:t> </w:t>
      </w:r>
      <w:r w:rsidRPr="00C43BA7">
        <w:rPr>
          <w:rFonts w:ascii="宋体" w:eastAsia="宋体" w:hAnsi="宋体" w:hint="eastAsia"/>
        </w:rPr>
        <w:t>破产管理人应当及时将破产案件负责人、主要工作人员以及信息录入人员信息录入破产管理人工作平台。</w:t>
      </w:r>
    </w:p>
    <w:p w14:paraId="41055968"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第六条</w:t>
      </w:r>
      <w:r w:rsidRPr="00C43BA7">
        <w:rPr>
          <w:rStyle w:val="apple-converted-space"/>
          <w:rFonts w:ascii="宋体" w:eastAsia="宋体" w:hAnsi="宋体"/>
        </w:rPr>
        <w:t> </w:t>
      </w:r>
      <w:r w:rsidRPr="00C43BA7">
        <w:rPr>
          <w:rFonts w:ascii="宋体" w:eastAsia="宋体" w:hAnsi="宋体" w:hint="eastAsia"/>
        </w:rPr>
        <w:t>多家机构担任同一破产案件破产管理人的，人民法院应当指定破产管理人工作平台的负责机构，其他机构工作人员经负责机构授权后可以使用破产管理人工作平台。</w:t>
      </w:r>
    </w:p>
    <w:p w14:paraId="0543B530"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第七条</w:t>
      </w:r>
      <w:r w:rsidRPr="00C43BA7">
        <w:rPr>
          <w:rStyle w:val="apple-converted-space"/>
          <w:rFonts w:ascii="宋体" w:eastAsia="宋体" w:hAnsi="宋体"/>
        </w:rPr>
        <w:t> </w:t>
      </w:r>
      <w:r w:rsidRPr="00C43BA7">
        <w:rPr>
          <w:rFonts w:ascii="宋体" w:eastAsia="宋体" w:hAnsi="宋体" w:hint="eastAsia"/>
        </w:rPr>
        <w:t>破产管理人应当通过破产管理人工作平台向人民法院提交破产案件有关申请和报告等文件，接受人民法院的监督和指导。</w:t>
      </w:r>
    </w:p>
    <w:p w14:paraId="118AB414"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第八条</w:t>
      </w:r>
      <w:r w:rsidRPr="00C43BA7">
        <w:rPr>
          <w:rStyle w:val="apple-converted-space"/>
          <w:rFonts w:ascii="宋体" w:eastAsia="宋体" w:hAnsi="宋体"/>
        </w:rPr>
        <w:t> </w:t>
      </w:r>
      <w:r w:rsidRPr="00C43BA7">
        <w:rPr>
          <w:rFonts w:ascii="宋体" w:eastAsia="宋体" w:hAnsi="宋体" w:hint="eastAsia"/>
        </w:rPr>
        <w:t>权利人在破产重整案件信息网申报有关权利的，应当进行网上实名注册，上传有效身份信息，并提交有关材料。</w:t>
      </w:r>
    </w:p>
    <w:p w14:paraId="112B1B3E" w14:textId="77777777" w:rsidR="000E0A75" w:rsidRPr="00C43BA7" w:rsidRDefault="000E0A75" w:rsidP="00C43BA7">
      <w:pPr>
        <w:pStyle w:val="a3"/>
        <w:spacing w:before="0" w:beforeAutospacing="0" w:after="0" w:afterAutospacing="0" w:line="560" w:lineRule="exact"/>
        <w:ind w:firstLine="480"/>
        <w:jc w:val="both"/>
        <w:rPr>
          <w:rFonts w:ascii="宋体" w:eastAsia="宋体" w:hAnsi="宋体"/>
        </w:rPr>
      </w:pPr>
      <w:r w:rsidRPr="00C43BA7">
        <w:rPr>
          <w:rFonts w:ascii="宋体" w:eastAsia="宋体" w:hAnsi="宋体" w:hint="eastAsia"/>
        </w:rPr>
        <w:t>破产管理人认为权利人提交的材料不齐或者需要核对原件的，可以要求其补充材料或者提供原件。</w:t>
      </w:r>
    </w:p>
    <w:p w14:paraId="3DC0C0F0" w14:textId="77777777" w:rsidR="000E0A75" w:rsidRPr="00C43BA7" w:rsidRDefault="000E0A75" w:rsidP="00C43BA7">
      <w:pPr>
        <w:pStyle w:val="a3"/>
        <w:spacing w:before="0" w:beforeAutospacing="0" w:after="0" w:afterAutospacing="0" w:line="560" w:lineRule="exact"/>
        <w:ind w:firstLine="480"/>
        <w:jc w:val="both"/>
        <w:rPr>
          <w:rFonts w:ascii="宋体" w:eastAsia="宋体" w:hAnsi="宋体"/>
        </w:rPr>
      </w:pPr>
      <w:r w:rsidRPr="00C43BA7">
        <w:rPr>
          <w:rFonts w:ascii="宋体" w:eastAsia="宋体" w:hAnsi="宋体" w:hint="eastAsia"/>
        </w:rPr>
        <w:t>前款所称“权利人”，是指债权人、取回权人、抵销权人、担保权人以及企业破产法规定的其他权利人。</w:t>
      </w:r>
    </w:p>
    <w:p w14:paraId="50C2E710" w14:textId="77777777" w:rsidR="00CF729B"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第九条</w:t>
      </w:r>
      <w:r w:rsidRPr="00C43BA7">
        <w:rPr>
          <w:rStyle w:val="apple-converted-space"/>
          <w:rFonts w:ascii="宋体" w:eastAsia="宋体" w:hAnsi="宋体"/>
        </w:rPr>
        <w:t> </w:t>
      </w:r>
      <w:r w:rsidRPr="00C43BA7">
        <w:rPr>
          <w:rFonts w:ascii="宋体" w:eastAsia="宋体" w:hAnsi="宋体" w:hint="eastAsia"/>
        </w:rPr>
        <w:t>破产管理人应当及时将债权人的下列信息录入破产管理人工作平台：</w:t>
      </w:r>
    </w:p>
    <w:p w14:paraId="26C4107D" w14:textId="77777777" w:rsidR="00CF729B"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（一）债权人及其代理人的身份信息；</w:t>
      </w:r>
    </w:p>
    <w:p w14:paraId="335DE317" w14:textId="77777777" w:rsidR="00CF729B"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（二）申报债权的金额、性质；</w:t>
      </w:r>
    </w:p>
    <w:p w14:paraId="0F6BB716" w14:textId="77777777" w:rsidR="00CF729B"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（三）申报债权有无担保、担保种类以及保证人或担保物的情况；</w:t>
      </w:r>
    </w:p>
    <w:p w14:paraId="594BF034" w14:textId="77777777" w:rsidR="00CF729B"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（四）申报债权涉及的诉讼、仲裁案件信息；</w:t>
      </w:r>
    </w:p>
    <w:p w14:paraId="732A3460" w14:textId="514AD3C1"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（五）破产管理人认为应当录入的其他信息。</w:t>
      </w:r>
    </w:p>
    <w:p w14:paraId="35283DCA"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第十条</w:t>
      </w:r>
      <w:r w:rsidRPr="00C43BA7">
        <w:rPr>
          <w:rStyle w:val="apple-converted-space"/>
          <w:rFonts w:ascii="宋体" w:eastAsia="宋体" w:hAnsi="宋体"/>
        </w:rPr>
        <w:t> </w:t>
      </w:r>
      <w:r w:rsidRPr="00C43BA7">
        <w:rPr>
          <w:rFonts w:ascii="宋体" w:eastAsia="宋体" w:hAnsi="宋体" w:hint="eastAsia"/>
        </w:rPr>
        <w:t>权利人在网上申报权利的，破产管理人可以通过破产重整案件信息网以电子邮件、移动通信等权利人预留的联系方式将审查结论通知权利人。</w:t>
      </w:r>
    </w:p>
    <w:p w14:paraId="63D72C0C" w14:textId="77777777" w:rsidR="000E0A75" w:rsidRPr="00C43BA7" w:rsidRDefault="000E0A75" w:rsidP="00C43BA7">
      <w:pPr>
        <w:pStyle w:val="a3"/>
        <w:spacing w:before="0" w:beforeAutospacing="0" w:after="0" w:afterAutospacing="0" w:line="560" w:lineRule="exact"/>
        <w:ind w:firstLine="480"/>
        <w:jc w:val="both"/>
        <w:rPr>
          <w:rFonts w:ascii="宋体" w:eastAsia="宋体" w:hAnsi="宋体"/>
        </w:rPr>
      </w:pPr>
      <w:r w:rsidRPr="00C43BA7">
        <w:rPr>
          <w:rFonts w:ascii="宋体" w:eastAsia="宋体" w:hAnsi="宋体" w:hint="eastAsia"/>
        </w:rPr>
        <w:t>权利人对破产管理人作出的审查结论有异议的，可以通过破产重整案件信息网提出异议并申请破产管理人复核。</w:t>
      </w:r>
    </w:p>
    <w:p w14:paraId="50C1B501"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lastRenderedPageBreak/>
        <w:t>第十一条</w:t>
      </w:r>
      <w:r w:rsidRPr="00C43BA7">
        <w:rPr>
          <w:rStyle w:val="apple-converted-space"/>
          <w:rFonts w:ascii="宋体" w:eastAsia="宋体" w:hAnsi="宋体"/>
        </w:rPr>
        <w:t> </w:t>
      </w:r>
      <w:r w:rsidRPr="00C43BA7">
        <w:rPr>
          <w:rFonts w:ascii="宋体" w:eastAsia="宋体" w:hAnsi="宋体" w:hint="eastAsia"/>
        </w:rPr>
        <w:t>破产管理人为破产管理人工作平台的信息公开责任人，对公开信息的真实性、及时性负责。</w:t>
      </w:r>
    </w:p>
    <w:p w14:paraId="3249CFBD"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第十二条</w:t>
      </w:r>
      <w:r w:rsidRPr="00C43BA7">
        <w:rPr>
          <w:rStyle w:val="apple-converted-space"/>
          <w:rFonts w:ascii="宋体" w:eastAsia="宋体" w:hAnsi="宋体"/>
        </w:rPr>
        <w:t> </w:t>
      </w:r>
      <w:r w:rsidRPr="00C43BA7">
        <w:rPr>
          <w:rFonts w:ascii="宋体" w:eastAsia="宋体" w:hAnsi="宋体" w:hint="eastAsia"/>
        </w:rPr>
        <w:t>破产管理人可以通过破产重整案件信息网以电子邮件、移动通信等方式向已申报债权的债权人送达债权人会议召开通知及有关文件。</w:t>
      </w:r>
    </w:p>
    <w:p w14:paraId="54B36079"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第十三条</w:t>
      </w:r>
      <w:r w:rsidRPr="00C43BA7">
        <w:rPr>
          <w:rStyle w:val="apple-converted-space"/>
          <w:rFonts w:ascii="宋体" w:eastAsia="宋体" w:hAnsi="宋体"/>
        </w:rPr>
        <w:t> </w:t>
      </w:r>
      <w:r w:rsidRPr="00C43BA7">
        <w:rPr>
          <w:rFonts w:ascii="宋体" w:eastAsia="宋体" w:hAnsi="宋体" w:hint="eastAsia"/>
        </w:rPr>
        <w:t>破产管理人在破产重整案件信息网召开债权人会议的，网上债权人会议的召开期间应当不短于现场债权人会议的召开期间。</w:t>
      </w:r>
    </w:p>
    <w:p w14:paraId="0088E17F" w14:textId="77777777" w:rsidR="000E0A75" w:rsidRPr="00C43BA7" w:rsidRDefault="000E0A75" w:rsidP="00C43BA7">
      <w:pPr>
        <w:pStyle w:val="a3"/>
        <w:spacing w:before="0" w:beforeAutospacing="0" w:after="0" w:afterAutospacing="0" w:line="560" w:lineRule="exact"/>
        <w:ind w:firstLine="480"/>
        <w:jc w:val="both"/>
        <w:rPr>
          <w:rFonts w:ascii="宋体" w:eastAsia="宋体" w:hAnsi="宋体"/>
        </w:rPr>
      </w:pPr>
      <w:r w:rsidRPr="00C43BA7">
        <w:rPr>
          <w:rFonts w:ascii="宋体" w:eastAsia="宋体" w:hAnsi="宋体" w:hint="eastAsia"/>
        </w:rPr>
        <w:t>破产管理人召开网上债权人会议的，应当通过破产重整案件信息网上传与会议有关的文件和表决事项，同时通过破产重整案件信息网以电子邮件、移动通信等方式向已申报债权的债权人送达参加网上债权人会议的会议编码。</w:t>
      </w:r>
    </w:p>
    <w:p w14:paraId="1E3F68F4"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第十四条</w:t>
      </w:r>
      <w:r w:rsidRPr="00C43BA7">
        <w:rPr>
          <w:rStyle w:val="apple-converted-space"/>
          <w:rFonts w:ascii="宋体" w:eastAsia="宋体" w:hAnsi="宋体"/>
        </w:rPr>
        <w:t> </w:t>
      </w:r>
      <w:r w:rsidRPr="00C43BA7">
        <w:rPr>
          <w:rFonts w:ascii="宋体" w:eastAsia="宋体" w:hAnsi="宋体" w:hint="eastAsia"/>
        </w:rPr>
        <w:t>破产管理人应当告知债权人参加网上债权人会议并行使表决权的程序和规则，债权人应当签署与网上债权人会议有关的确认书。</w:t>
      </w:r>
    </w:p>
    <w:p w14:paraId="01AA2BBE"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第十五条</w:t>
      </w:r>
      <w:r w:rsidRPr="00C43BA7">
        <w:rPr>
          <w:rStyle w:val="apple-converted-space"/>
          <w:rFonts w:ascii="宋体" w:eastAsia="宋体" w:hAnsi="宋体"/>
        </w:rPr>
        <w:t> </w:t>
      </w:r>
      <w:r w:rsidRPr="00C43BA7">
        <w:rPr>
          <w:rFonts w:ascii="宋体" w:eastAsia="宋体" w:hAnsi="宋体" w:hint="eastAsia"/>
        </w:rPr>
        <w:t>参加网上债权人会议的债权人是自然人的，应当在会议指定页面凭身份证号码和会议编码登录会议；参加网上债权人会议的债权人是法人的，应当在会议指定页面凭组织机构代码（或统一社会信用代码）和会议编码登录会议。</w:t>
      </w:r>
    </w:p>
    <w:p w14:paraId="785CC17E" w14:textId="77777777" w:rsidR="000E0A75" w:rsidRPr="00C43BA7" w:rsidRDefault="000E0A75" w:rsidP="00C43BA7">
      <w:pPr>
        <w:pStyle w:val="a3"/>
        <w:spacing w:before="0" w:beforeAutospacing="0" w:after="0" w:afterAutospacing="0" w:line="560" w:lineRule="exact"/>
        <w:ind w:firstLine="555"/>
        <w:jc w:val="both"/>
        <w:rPr>
          <w:rFonts w:ascii="宋体" w:eastAsia="宋体" w:hAnsi="宋体"/>
        </w:rPr>
      </w:pPr>
      <w:r w:rsidRPr="00C43BA7">
        <w:rPr>
          <w:rFonts w:ascii="宋体" w:eastAsia="宋体" w:hAnsi="宋体" w:hint="eastAsia"/>
        </w:rPr>
        <w:t>第十六条</w:t>
      </w:r>
      <w:r w:rsidRPr="00C43BA7">
        <w:rPr>
          <w:rStyle w:val="apple-converted-space"/>
          <w:rFonts w:ascii="宋体" w:eastAsia="宋体" w:hAnsi="宋体"/>
        </w:rPr>
        <w:t> </w:t>
      </w:r>
      <w:r w:rsidRPr="00C43BA7">
        <w:rPr>
          <w:rFonts w:ascii="宋体" w:eastAsia="宋体" w:hAnsi="宋体" w:hint="eastAsia"/>
        </w:rPr>
        <w:t>本规定自</w:t>
      </w:r>
      <w:r w:rsidRPr="00C43BA7">
        <w:rPr>
          <w:rFonts w:ascii="宋体" w:eastAsia="宋体" w:hAnsi="宋体"/>
        </w:rPr>
        <w:t>2016</w:t>
      </w:r>
      <w:r w:rsidRPr="00C43BA7">
        <w:rPr>
          <w:rFonts w:ascii="宋体" w:eastAsia="宋体" w:hAnsi="宋体" w:hint="eastAsia"/>
        </w:rPr>
        <w:t>年</w:t>
      </w:r>
      <w:r w:rsidRPr="00C43BA7">
        <w:rPr>
          <w:rFonts w:ascii="宋体" w:eastAsia="宋体" w:hAnsi="宋体"/>
        </w:rPr>
        <w:t>8</w:t>
      </w:r>
      <w:r w:rsidRPr="00C43BA7">
        <w:rPr>
          <w:rFonts w:ascii="宋体" w:eastAsia="宋体" w:hAnsi="宋体" w:hint="eastAsia"/>
        </w:rPr>
        <w:t>月</w:t>
      </w:r>
      <w:r w:rsidRPr="00C43BA7">
        <w:rPr>
          <w:rFonts w:ascii="宋体" w:eastAsia="宋体" w:hAnsi="宋体"/>
        </w:rPr>
        <w:t>1</w:t>
      </w:r>
      <w:r w:rsidRPr="00C43BA7">
        <w:rPr>
          <w:rFonts w:ascii="宋体" w:eastAsia="宋体" w:hAnsi="宋体" w:hint="eastAsia"/>
        </w:rPr>
        <w:t>日起施行。本规定施行后受理的破产案件以及施行前尚未审结的破产案件应当适用本办法。</w:t>
      </w:r>
    </w:p>
    <w:p w14:paraId="19780071" w14:textId="77777777" w:rsidR="000E0A75" w:rsidRPr="00C43BA7" w:rsidRDefault="000E0A75" w:rsidP="00C43BA7">
      <w:pPr>
        <w:pStyle w:val="a3"/>
        <w:spacing w:before="0" w:beforeAutospacing="0" w:after="0" w:afterAutospacing="0" w:line="560" w:lineRule="exact"/>
        <w:ind w:firstLine="480"/>
        <w:jc w:val="both"/>
        <w:rPr>
          <w:rFonts w:ascii="宋体" w:eastAsia="宋体" w:hAnsi="宋体"/>
          <w:color w:val="3E3E3E"/>
        </w:rPr>
      </w:pPr>
    </w:p>
    <w:p w14:paraId="2BB5A779" w14:textId="3EAA7D49" w:rsidR="000E0A75" w:rsidRPr="00C43BA7" w:rsidRDefault="000E0A75" w:rsidP="00C43BA7">
      <w:pPr>
        <w:pStyle w:val="a3"/>
        <w:spacing w:before="0" w:beforeAutospacing="0" w:after="0" w:afterAutospacing="0" w:line="560" w:lineRule="exact"/>
        <w:jc w:val="both"/>
        <w:rPr>
          <w:rFonts w:ascii="宋体" w:eastAsia="宋体" w:hAnsi="宋体"/>
          <w:color w:val="3E3E3E"/>
        </w:rPr>
      </w:pPr>
      <w:r w:rsidRPr="00C43BA7">
        <w:rPr>
          <w:rFonts w:ascii="宋体" w:eastAsia="宋体" w:hAnsi="宋体" w:hint="eastAsia"/>
          <w:color w:val="3E3E3E"/>
        </w:rPr>
        <w:t>最高人民法院办公厅秘书一处</w:t>
      </w:r>
    </w:p>
    <w:p w14:paraId="72E69E2D" w14:textId="5216689E" w:rsidR="000E0A75" w:rsidRPr="00C43BA7" w:rsidRDefault="000E0A75" w:rsidP="00C43BA7">
      <w:pPr>
        <w:pStyle w:val="a3"/>
        <w:wordWrap w:val="0"/>
        <w:spacing w:before="0" w:beforeAutospacing="0" w:after="0" w:afterAutospacing="0" w:line="560" w:lineRule="exact"/>
        <w:jc w:val="both"/>
        <w:rPr>
          <w:rFonts w:ascii="宋体" w:eastAsia="宋体" w:hAnsi="宋体"/>
          <w:color w:val="3E3E3E"/>
        </w:rPr>
      </w:pPr>
      <w:r w:rsidRPr="00C43BA7">
        <w:rPr>
          <w:rFonts w:ascii="宋体" w:eastAsia="宋体" w:hAnsi="宋体" w:hint="eastAsia"/>
          <w:color w:val="3E3E3E"/>
        </w:rPr>
        <w:t>2016年7月27日印发</w:t>
      </w:r>
      <w:r w:rsidR="00CF729B" w:rsidRPr="00C43BA7">
        <w:rPr>
          <w:rFonts w:ascii="宋体" w:eastAsia="宋体" w:hAnsi="宋体"/>
          <w:color w:val="3E3E3E"/>
        </w:rPr>
        <w:t xml:space="preserve"> </w:t>
      </w:r>
      <w:r w:rsidR="00CF729B" w:rsidRPr="00C43BA7">
        <w:rPr>
          <w:rFonts w:ascii="宋体" w:eastAsia="宋体" w:hAnsi="宋体" w:hint="eastAsia"/>
          <w:color w:val="3E3E3E"/>
        </w:rPr>
        <w:t xml:space="preserve"> </w:t>
      </w:r>
    </w:p>
    <w:p w14:paraId="144F20A8" w14:textId="77777777" w:rsidR="00BE7504" w:rsidRPr="00C43BA7" w:rsidRDefault="00C43BA7" w:rsidP="00C43BA7">
      <w:pPr>
        <w:spacing w:line="560" w:lineRule="exact"/>
        <w:rPr>
          <w:rFonts w:ascii="宋体" w:eastAsia="宋体" w:hAnsi="宋体"/>
        </w:rPr>
      </w:pPr>
    </w:p>
    <w:sectPr w:rsidR="00BE7504" w:rsidRPr="00C43BA7"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75"/>
    <w:rsid w:val="000B2EEA"/>
    <w:rsid w:val="000E0A75"/>
    <w:rsid w:val="002566F3"/>
    <w:rsid w:val="004A572F"/>
    <w:rsid w:val="00C43BA7"/>
    <w:rsid w:val="00CF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7B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A75"/>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0E0A75"/>
    <w:rPr>
      <w:b/>
      <w:bCs/>
    </w:rPr>
  </w:style>
  <w:style w:type="character" w:customStyle="1" w:styleId="apple-converted-space">
    <w:name w:val="apple-converted-space"/>
    <w:basedOn w:val="a0"/>
    <w:rsid w:val="000E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83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ASUS</cp:lastModifiedBy>
  <cp:revision>4</cp:revision>
  <dcterms:created xsi:type="dcterms:W3CDTF">2017-11-20T15:27:00Z</dcterms:created>
  <dcterms:modified xsi:type="dcterms:W3CDTF">2020-08-01T07:18:00Z</dcterms:modified>
</cp:coreProperties>
</file>